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line="590" w:lineRule="exact"/>
        <w:jc w:val="center"/>
        <w:rPr>
          <w:rFonts w:ascii="方正小标宋简体" w:hAnsi="ˎ̥" w:eastAsia="方正小标宋简体" w:cs="宋体"/>
          <w:b/>
          <w:bCs/>
          <w:sz w:val="44"/>
          <w:szCs w:val="44"/>
        </w:rPr>
      </w:pPr>
      <w:r>
        <w:rPr>
          <w:rFonts w:hint="eastAsia" w:ascii="方正小标宋简体" w:hAnsi="ˎ̥" w:eastAsia="方正小标宋简体" w:cs="宋体"/>
          <w:sz w:val="44"/>
          <w:szCs w:val="44"/>
        </w:rPr>
        <w:t>温岭市委党校2019年部门预算</w:t>
      </w:r>
    </w:p>
    <w:p>
      <w:pPr>
        <w:widowControl w:val="0"/>
        <w:spacing w:line="590" w:lineRule="exact"/>
        <w:ind w:firstLine="640" w:firstLineChars="200"/>
        <w:rPr>
          <w:rFonts w:ascii="仿宋_GB2312" w:hAnsi="ˎ̥" w:eastAsia="仿宋_GB2312" w:cs="宋体"/>
          <w:sz w:val="32"/>
          <w:szCs w:val="32"/>
        </w:rPr>
      </w:pPr>
    </w:p>
    <w:p>
      <w:pPr>
        <w:widowControl w:val="0"/>
        <w:spacing w:line="590" w:lineRule="exact"/>
        <w:ind w:firstLine="640" w:firstLineChars="200"/>
        <w:rPr>
          <w:rFonts w:ascii="黑体" w:hAnsi="ˎ̥" w:eastAsia="黑体" w:cs="宋体"/>
          <w:sz w:val="32"/>
          <w:szCs w:val="32"/>
        </w:rPr>
      </w:pPr>
      <w:r>
        <w:rPr>
          <w:rFonts w:hint="eastAsia" w:ascii="黑体" w:hAnsi="ˎ̥" w:eastAsia="黑体" w:cs="宋体"/>
          <w:sz w:val="32"/>
          <w:szCs w:val="32"/>
        </w:rPr>
        <w:t>一、温岭市委党校概况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（一）主要职能</w:t>
      </w:r>
    </w:p>
    <w:p>
      <w:pPr>
        <w:widowControl w:val="0"/>
        <w:spacing w:line="590" w:lineRule="exact"/>
        <w:ind w:firstLine="640" w:firstLineChars="200"/>
        <w:rPr>
          <w:rFonts w:ascii="仿宋_GB2312" w:hAnsi="宋体" w:eastAsia="仿宋_GB2312"/>
          <w:color w:val="000000"/>
          <w:sz w:val="32"/>
          <w:szCs w:val="32"/>
        </w:rPr>
      </w:pPr>
      <w:r>
        <w:rPr>
          <w:rFonts w:hint="eastAsia" w:ascii="仿宋_GB2312" w:eastAsia="仿宋_GB2312"/>
          <w:bCs/>
          <w:sz w:val="32"/>
          <w:szCs w:val="32"/>
        </w:rPr>
        <w:t>1.</w:t>
      </w:r>
      <w:r>
        <w:rPr>
          <w:rFonts w:hint="eastAsia" w:ascii="仿宋_GB2312" w:hAnsi="宋体" w:eastAsia="仿宋_GB2312"/>
          <w:color w:val="000000"/>
          <w:sz w:val="32"/>
          <w:szCs w:val="32"/>
        </w:rPr>
        <w:t>培训轮训领导干部及后备干部；</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w:t>
      </w:r>
      <w:r>
        <w:rPr>
          <w:rFonts w:hint="eastAsia" w:ascii="仿宋_GB2312" w:hAnsi="宋体" w:eastAsia="仿宋_GB2312"/>
          <w:color w:val="000000"/>
          <w:sz w:val="32"/>
          <w:szCs w:val="32"/>
        </w:rPr>
        <w:t xml:space="preserve"> 承办党委和政府举办的专题研讨班；</w:t>
      </w:r>
    </w:p>
    <w:p>
      <w:pPr>
        <w:widowControl w:val="0"/>
        <w:spacing w:line="590" w:lineRule="exact"/>
        <w:ind w:firstLine="640" w:firstLineChars="200"/>
        <w:rPr>
          <w:rFonts w:ascii="仿宋_GB2312" w:hAnsi="宋体" w:eastAsia="仿宋_GB2312"/>
          <w:color w:val="000000"/>
          <w:sz w:val="32"/>
          <w:szCs w:val="32"/>
        </w:rPr>
      </w:pPr>
      <w:r>
        <w:rPr>
          <w:rFonts w:hint="eastAsia" w:ascii="仿宋_GB2312" w:hAnsi="ˎ̥" w:eastAsia="仿宋_GB2312" w:cs="宋体"/>
          <w:sz w:val="32"/>
          <w:szCs w:val="32"/>
        </w:rPr>
        <w:t>3.</w:t>
      </w:r>
      <w:r>
        <w:rPr>
          <w:rFonts w:hint="eastAsia" w:ascii="仿宋_GB2312" w:hAnsi="宋体" w:eastAsia="仿宋_GB2312"/>
          <w:color w:val="000000"/>
          <w:sz w:val="32"/>
          <w:szCs w:val="32"/>
        </w:rPr>
        <w:t xml:space="preserve"> 承担党委和政府下达的调研任务；</w:t>
      </w:r>
    </w:p>
    <w:p>
      <w:pPr>
        <w:widowControl w:val="0"/>
        <w:spacing w:line="59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 开展党的路线、方针、政策的宣传；</w:t>
      </w:r>
    </w:p>
    <w:p>
      <w:pPr>
        <w:widowControl w:val="0"/>
        <w:spacing w:line="590" w:lineRule="exact"/>
        <w:ind w:firstLine="640" w:firstLineChars="200"/>
      </w:pPr>
      <w:r>
        <w:rPr>
          <w:rFonts w:hint="eastAsia" w:ascii="仿宋_GB2312" w:hAnsi="宋体" w:eastAsia="仿宋_GB2312"/>
          <w:color w:val="000000"/>
          <w:sz w:val="32"/>
          <w:szCs w:val="32"/>
        </w:rPr>
        <w:t>5．提高行政后勤管理水平，为干部培训提供保障</w:t>
      </w:r>
      <w:r>
        <w:rPr>
          <w:rFonts w:hint="eastAsia" w:hAnsi="宋体"/>
          <w:color w:val="000000"/>
          <w:sz w:val="32"/>
          <w:szCs w:val="32"/>
        </w:rPr>
        <w:t>。</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（二）部门预算单位构成</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从预算单位构成看，党校部门预算包括：党校本级预算。</w:t>
      </w:r>
    </w:p>
    <w:p>
      <w:pPr>
        <w:widowControl w:val="0"/>
        <w:spacing w:line="590" w:lineRule="exact"/>
        <w:ind w:firstLine="640" w:firstLineChars="200"/>
        <w:rPr>
          <w:rFonts w:ascii="黑体" w:hAnsi="ˎ̥" w:eastAsia="黑体" w:cs="宋体"/>
          <w:sz w:val="32"/>
          <w:szCs w:val="32"/>
        </w:rPr>
      </w:pPr>
      <w:r>
        <w:rPr>
          <w:rFonts w:hint="eastAsia" w:ascii="黑体" w:hAnsi="ˎ̥" w:eastAsia="黑体" w:cs="宋体"/>
          <w:sz w:val="32"/>
          <w:szCs w:val="32"/>
        </w:rPr>
        <w:t>二、党校2019年部门预算安排情况说明</w:t>
      </w:r>
    </w:p>
    <w:p>
      <w:pPr>
        <w:widowControl w:val="0"/>
        <w:spacing w:line="590" w:lineRule="exact"/>
        <w:ind w:firstLine="640" w:firstLineChars="200"/>
        <w:rPr>
          <w:rFonts w:ascii="仿宋_GB2312" w:hAnsi="ˎ̥" w:eastAsia="仿宋_GB2312" w:cs="宋体"/>
          <w:b/>
          <w:bCs/>
          <w:sz w:val="32"/>
          <w:szCs w:val="32"/>
        </w:rPr>
      </w:pPr>
      <w:r>
        <w:rPr>
          <w:rFonts w:hint="eastAsia" w:ascii="仿宋_GB2312" w:hAnsi="ˎ̥" w:eastAsia="仿宋_GB2312" w:cs="宋体"/>
          <w:b/>
          <w:bCs/>
          <w:sz w:val="32"/>
          <w:szCs w:val="32"/>
        </w:rPr>
        <w:t>（一）关于党校2019年收支预算情况的总体说明</w:t>
      </w:r>
    </w:p>
    <w:p>
      <w:pPr>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按照综合预算的原则，</w:t>
      </w:r>
      <w:r>
        <w:rPr>
          <w:rFonts w:hint="eastAsia" w:ascii="仿宋_GB2312" w:eastAsia="仿宋_GB2312"/>
          <w:color w:val="000000"/>
          <w:sz w:val="32"/>
          <w:szCs w:val="32"/>
        </w:rPr>
        <w:t>党校所有收入和支出均纳入部门预算管理。收入包括：一般公共预算拨款收入、专户资金收入、上年结转；支出包括：一般公共服务支出、社会保障和就业支出。党校2019年收支总预算1007.63万元。</w:t>
      </w:r>
    </w:p>
    <w:p>
      <w:pPr>
        <w:spacing w:line="560" w:lineRule="exact"/>
        <w:ind w:firstLine="640" w:firstLineChars="200"/>
        <w:rPr>
          <w:rFonts w:eastAsia="仿宋_GB2312"/>
          <w:b/>
          <w:bCs/>
        </w:rPr>
      </w:pPr>
      <w:r>
        <w:rPr>
          <w:rFonts w:hint="eastAsia" w:ascii="仿宋_GB2312" w:hAnsi="ˎ̥" w:eastAsia="仿宋_GB2312" w:cs="宋体"/>
          <w:b/>
          <w:bCs/>
          <w:sz w:val="32"/>
          <w:szCs w:val="32"/>
        </w:rPr>
        <w:t>（二）关于党校2019年收入预算情况说明</w:t>
      </w:r>
    </w:p>
    <w:p>
      <w:pPr>
        <w:widowControl w:val="0"/>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党校2019年收入预算1007.63万元，</w:t>
      </w:r>
      <w:r>
        <w:rPr>
          <w:rFonts w:hint="eastAsia" w:ascii="仿宋_GB2312" w:hAnsi="ˎ̥" w:eastAsia="仿宋_GB2312" w:cs="宋体"/>
          <w:sz w:val="32"/>
          <w:szCs w:val="32"/>
        </w:rPr>
        <w:t>比上年收入预算减少25.79万元，下降2.5%</w:t>
      </w:r>
      <w:r>
        <w:rPr>
          <w:rFonts w:hint="eastAsia" w:ascii="仿宋_GB2312" w:eastAsia="仿宋_GB2312"/>
          <w:color w:val="000000"/>
          <w:sz w:val="32"/>
          <w:szCs w:val="32"/>
        </w:rPr>
        <w:t>，主要原因是人员工资福利支出有所下降。</w:t>
      </w:r>
    </w:p>
    <w:p>
      <w:pPr>
        <w:widowControl w:val="0"/>
        <w:spacing w:line="590" w:lineRule="exact"/>
        <w:ind w:firstLine="640" w:firstLineChars="200"/>
        <w:rPr>
          <w:rFonts w:ascii="仿宋_GB2312" w:hAnsi="ˎ̥" w:eastAsia="仿宋_GB2312" w:cs="宋体"/>
          <w:sz w:val="32"/>
          <w:szCs w:val="32"/>
        </w:rPr>
      </w:pPr>
      <w:r>
        <w:rPr>
          <w:rFonts w:hint="eastAsia" w:ascii="仿宋_GB2312" w:eastAsia="仿宋_GB2312"/>
          <w:color w:val="000000"/>
          <w:sz w:val="32"/>
          <w:szCs w:val="32"/>
        </w:rPr>
        <w:t xml:space="preserve">其中：上年结转16.86万元，占1.7%；一般公共预算拨款收入981.77元，占97.4%；专户资金9万元，占0.9%。 </w:t>
      </w:r>
      <w:r>
        <w:rPr>
          <w:rFonts w:hint="eastAsia" w:ascii="仿宋_GB2312" w:eastAsia="仿宋_GB2312"/>
          <w:color w:val="000000"/>
          <w:sz w:val="32"/>
          <w:szCs w:val="32"/>
        </w:rPr>
        <w:br/>
      </w:r>
      <w:r>
        <w:rPr>
          <w:rFonts w:hint="eastAsia" w:ascii="仿宋_GB2312" w:hAnsi="ˎ̥" w:eastAsia="仿宋_GB2312" w:cs="宋体"/>
          <w:b/>
          <w:bCs/>
          <w:sz w:val="32"/>
          <w:szCs w:val="32"/>
        </w:rPr>
        <w:t>（三）关于党校2019年支出预算情况说明</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党校2019年支出预算1007.63万元，比上年支出减少     25.79万元，下降2.5%，</w:t>
      </w:r>
      <w:r>
        <w:rPr>
          <w:rFonts w:hint="eastAsia" w:ascii="仿宋_GB2312" w:eastAsia="仿宋_GB2312"/>
          <w:color w:val="000000"/>
          <w:sz w:val="32"/>
          <w:szCs w:val="32"/>
        </w:rPr>
        <w:t>主要原因是人员工资福利支出有所下降。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1.按支出功能分类，包括教育支出935.22万元、社会保障和就业支出72.41万元。</w:t>
      </w:r>
    </w:p>
    <w:p>
      <w:pPr>
        <w:spacing w:line="560" w:lineRule="exact"/>
        <w:ind w:firstLine="640" w:firstLineChars="200"/>
        <w:rPr>
          <w:rFonts w:ascii="仿宋_GB2312" w:eastAsia="仿宋_GB2312"/>
          <w:b/>
          <w:bCs/>
          <w:color w:val="000000"/>
          <w:sz w:val="32"/>
          <w:szCs w:val="32"/>
        </w:rPr>
      </w:pPr>
      <w:r>
        <w:rPr>
          <w:rFonts w:hint="eastAsia" w:ascii="仿宋_GB2312" w:eastAsia="仿宋_GB2312"/>
          <w:color w:val="000000"/>
          <w:sz w:val="32"/>
          <w:szCs w:val="32"/>
        </w:rPr>
        <w:t>2.按支出用途分类，包括人员支出500.53万元，占49.7%；日常公用支出71.1万元，占7%；项目支出436万元，占43.3%。</w:t>
      </w:r>
      <w:r>
        <w:rPr>
          <w:rFonts w:ascii="仿宋_GB2312" w:eastAsia="仿宋_GB2312"/>
          <w:b/>
          <w:bCs/>
          <w:color w:val="000000"/>
          <w:sz w:val="32"/>
          <w:szCs w:val="32"/>
        </w:rPr>
        <w:t xml:space="preserve"> </w:t>
      </w:r>
    </w:p>
    <w:p>
      <w:pPr>
        <w:spacing w:line="560" w:lineRule="exact"/>
        <w:ind w:firstLine="640" w:firstLineChars="200"/>
        <w:rPr>
          <w:rFonts w:eastAsia="仿宋_GB2312"/>
        </w:rPr>
      </w:pPr>
      <w:r>
        <w:rPr>
          <w:rFonts w:hint="eastAsia" w:ascii="仿宋_GB2312" w:eastAsia="仿宋_GB2312"/>
          <w:color w:val="000000"/>
          <w:sz w:val="32"/>
          <w:szCs w:val="32"/>
        </w:rPr>
        <w:t>结转下年0万元。</w:t>
      </w:r>
    </w:p>
    <w:p>
      <w:pPr>
        <w:widowControl w:val="0"/>
        <w:spacing w:line="590" w:lineRule="exact"/>
        <w:ind w:firstLine="640" w:firstLineChars="200"/>
        <w:rPr>
          <w:rFonts w:ascii="仿宋_GB2312" w:hAnsi="ˎ̥" w:eastAsia="仿宋_GB2312" w:cs="宋体"/>
          <w:b/>
          <w:bCs/>
          <w:sz w:val="32"/>
          <w:szCs w:val="32"/>
        </w:rPr>
      </w:pPr>
      <w:r>
        <w:rPr>
          <w:rFonts w:hint="eastAsia" w:ascii="仿宋_GB2312" w:hAnsi="ˎ̥" w:eastAsia="仿宋_GB2312" w:cs="宋体"/>
          <w:b/>
          <w:bCs/>
          <w:sz w:val="32"/>
          <w:szCs w:val="32"/>
        </w:rPr>
        <w:t>（四）关于党校2019年财政拨款收支预算情况的总体说明</w:t>
      </w:r>
    </w:p>
    <w:p>
      <w:pPr>
        <w:widowControl w:val="0"/>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党校2019年财政拨款收支总预算998.63万元。</w:t>
      </w:r>
      <w:r>
        <w:rPr>
          <w:rFonts w:hint="eastAsia" w:ascii="仿宋_GB2312" w:hAnsi="ˎ̥" w:eastAsia="仿宋_GB2312" w:cs="宋体"/>
          <w:sz w:val="32"/>
          <w:szCs w:val="32"/>
        </w:rPr>
        <w:t>比上年减少25.79万元，下降2.5%，</w:t>
      </w:r>
      <w:r>
        <w:rPr>
          <w:rFonts w:hint="eastAsia" w:ascii="仿宋_GB2312" w:eastAsia="仿宋_GB2312"/>
          <w:color w:val="000000"/>
          <w:sz w:val="32"/>
          <w:szCs w:val="32"/>
        </w:rPr>
        <w:t>主要原因是人员工资福利支出有所下降。</w:t>
      </w:r>
    </w:p>
    <w:p>
      <w:pPr>
        <w:widowControl w:val="0"/>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收入包括：一般公共预算998.63万元</w:t>
      </w:r>
      <w:r>
        <w:rPr>
          <w:rFonts w:hint="eastAsia" w:ascii="仿宋_GB2312" w:hAnsi="ˎ̥" w:eastAsia="仿宋_GB2312" w:cs="宋体"/>
          <w:sz w:val="32"/>
          <w:szCs w:val="32"/>
        </w:rPr>
        <w:t>。</w:t>
      </w:r>
    </w:p>
    <w:p>
      <w:pPr>
        <w:widowControl w:val="0"/>
        <w:spacing w:line="590" w:lineRule="exact"/>
        <w:ind w:firstLine="640" w:firstLineChars="200"/>
        <w:rPr>
          <w:rFonts w:ascii="仿宋_GB2312" w:hAnsi="ˎ̥" w:eastAsia="仿宋_GB2312" w:cs="宋体"/>
          <w:color w:val="000000"/>
          <w:sz w:val="32"/>
          <w:szCs w:val="32"/>
        </w:rPr>
      </w:pPr>
      <w:r>
        <w:rPr>
          <w:rFonts w:hint="eastAsia" w:ascii="仿宋_GB2312" w:eastAsia="仿宋_GB2312"/>
          <w:color w:val="000000"/>
          <w:sz w:val="32"/>
          <w:szCs w:val="32"/>
        </w:rPr>
        <w:t>支出包括：教育支出926.22万元、社会保障和就业支出72.41万元。</w:t>
      </w:r>
    </w:p>
    <w:p>
      <w:pPr>
        <w:widowControl w:val="0"/>
        <w:spacing w:line="590" w:lineRule="exact"/>
        <w:ind w:firstLine="640" w:firstLineChars="200"/>
        <w:rPr>
          <w:rFonts w:ascii="仿宋_GB2312" w:eastAsia="仿宋_GB2312"/>
          <w:b/>
          <w:bCs/>
          <w:color w:val="000000"/>
          <w:sz w:val="32"/>
          <w:szCs w:val="32"/>
        </w:rPr>
      </w:pPr>
      <w:r>
        <w:rPr>
          <w:rFonts w:hint="eastAsia" w:ascii="仿宋_GB2312" w:hAnsi="ˎ̥" w:eastAsia="仿宋_GB2312" w:cs="宋体"/>
          <w:b/>
          <w:bCs/>
          <w:sz w:val="32"/>
          <w:szCs w:val="32"/>
        </w:rPr>
        <w:t>（五）关于</w:t>
      </w:r>
      <w:r>
        <w:rPr>
          <w:rFonts w:hint="eastAsia" w:ascii="仿宋_GB2312" w:eastAsia="仿宋_GB2312"/>
          <w:b/>
          <w:bCs/>
          <w:color w:val="000000"/>
          <w:sz w:val="32"/>
          <w:szCs w:val="32"/>
        </w:rPr>
        <w:t>党校2019年</w:t>
      </w:r>
      <w:r>
        <w:rPr>
          <w:rFonts w:hint="eastAsia" w:ascii="仿宋_GB2312" w:hAnsi="ˎ̥" w:eastAsia="仿宋_GB2312" w:cs="宋体"/>
          <w:b/>
          <w:bCs/>
          <w:sz w:val="32"/>
          <w:szCs w:val="32"/>
        </w:rPr>
        <w:t>一般公共预算当年拨款情况说明</w:t>
      </w:r>
    </w:p>
    <w:p>
      <w:pPr>
        <w:spacing w:line="560" w:lineRule="exact"/>
        <w:ind w:firstLine="642"/>
        <w:rPr>
          <w:rFonts w:ascii="仿宋_GB2312" w:eastAsia="仿宋_GB2312"/>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widowControl w:val="0"/>
        <w:spacing w:line="590" w:lineRule="exact"/>
        <w:ind w:firstLine="640" w:firstLineChars="200"/>
      </w:pPr>
      <w:r>
        <w:rPr>
          <w:rFonts w:hint="eastAsia" w:ascii="仿宋_GB2312" w:eastAsia="仿宋_GB2312"/>
          <w:color w:val="000000"/>
          <w:sz w:val="32"/>
          <w:szCs w:val="32"/>
        </w:rPr>
        <w:t>党校2019年一般公共预算当年拨款998.63万元，比2018年执行数减少110.03万元，</w:t>
      </w:r>
      <w:r>
        <w:rPr>
          <w:rFonts w:hint="eastAsia" w:ascii="仿宋_GB2312" w:hAnsi="ˎ̥" w:eastAsia="仿宋_GB2312" w:cs="宋体"/>
          <w:sz w:val="32"/>
          <w:szCs w:val="32"/>
        </w:rPr>
        <w:t>下降9.92%，</w:t>
      </w:r>
      <w:r>
        <w:rPr>
          <w:rFonts w:hint="eastAsia" w:ascii="仿宋_GB2312" w:eastAsia="仿宋_GB2312"/>
          <w:color w:val="000000"/>
          <w:sz w:val="32"/>
          <w:szCs w:val="32"/>
        </w:rPr>
        <w:t>主要原因是人员工资福利支出有所下降。</w:t>
      </w:r>
    </w:p>
    <w:p>
      <w:pPr>
        <w:widowControl w:val="0"/>
        <w:spacing w:line="590" w:lineRule="exact"/>
        <w:ind w:firstLine="640" w:firstLineChars="200"/>
        <w:rPr>
          <w:rFonts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教育（类）支出926.22万元，占92.7%；社会保障和就业（类）支出72.41万元，占7.3%。</w:t>
      </w:r>
      <w:r>
        <w:rPr>
          <w:rFonts w:ascii="仿宋_GB2312" w:eastAsia="仿宋_GB2312"/>
          <w:color w:val="000000"/>
          <w:sz w:val="32"/>
          <w:szCs w:val="32"/>
        </w:rPr>
        <w:t xml:space="preserve"> </w:t>
      </w:r>
    </w:p>
    <w:p>
      <w:pPr>
        <w:widowControl w:val="0"/>
        <w:spacing w:line="590" w:lineRule="exact"/>
        <w:ind w:firstLine="640" w:firstLineChars="200"/>
        <w:rPr>
          <w:rFonts w:ascii="仿宋_GB2312" w:hAnsi="ˎ̥" w:eastAsia="仿宋_GB2312" w:cs="宋体"/>
          <w:b/>
          <w:bCs/>
          <w:sz w:val="32"/>
          <w:szCs w:val="32"/>
        </w:rPr>
      </w:pPr>
      <w:r>
        <w:rPr>
          <w:rFonts w:hint="eastAsia" w:ascii="仿宋_GB2312" w:hAnsi="ˎ̥" w:eastAsia="仿宋_GB2312" w:cs="宋体"/>
          <w:b/>
          <w:bCs/>
          <w:sz w:val="32"/>
          <w:szCs w:val="32"/>
        </w:rPr>
        <w:t>3. 一般公共预算当年拨款具体使用情况</w:t>
      </w:r>
    </w:p>
    <w:p>
      <w:pPr>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（1）教育支出（类）进修及培训（款）干部教育（项）926.22万元，主要用于本校的人员支出、日常公用支出等基本支出，以及干部培训、干部心理关爱中心等项目支出。</w:t>
      </w:r>
    </w:p>
    <w:p>
      <w:pPr>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（2）社会保障和就业支出（类）行政事业单位离退休（款）机关事业单位基本养老保险缴费支出（项）51.72万元，主要用于本校在职人员的基本养老保险缴费支出。</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（3）社会保障和就业支出（类）行政事业单位离退休（款）机关事业单位职业年金缴费支出（项）20.69万元，主要用于本校在职人员的职业年金缴费支出。</w:t>
      </w:r>
    </w:p>
    <w:p>
      <w:pPr>
        <w:spacing w:line="560" w:lineRule="exact"/>
        <w:ind w:firstLine="640"/>
        <w:jc w:val="left"/>
        <w:rPr>
          <w:rFonts w:ascii="仿宋_GB2312" w:hAnsi="ˎ̥" w:eastAsia="仿宋_GB2312" w:cs="宋体"/>
          <w:b/>
          <w:bCs/>
          <w:sz w:val="32"/>
          <w:szCs w:val="32"/>
        </w:rPr>
      </w:pPr>
      <w:r>
        <w:rPr>
          <w:rFonts w:hint="eastAsia" w:ascii="仿宋_GB2312" w:eastAsia="仿宋_GB2312"/>
          <w:b/>
          <w:bCs/>
          <w:color w:val="000000"/>
          <w:sz w:val="32"/>
          <w:szCs w:val="32"/>
        </w:rPr>
        <w:t>（六）关于党校2019年一</w:t>
      </w:r>
      <w:r>
        <w:rPr>
          <w:rFonts w:hint="eastAsia" w:ascii="仿宋_GB2312" w:hAnsi="ˎ̥" w:eastAsia="仿宋_GB2312" w:cs="宋体"/>
          <w:b/>
          <w:bCs/>
          <w:sz w:val="32"/>
          <w:szCs w:val="32"/>
        </w:rPr>
        <w:t>般公共预算基本支出情况说明</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党校2019年一般公共预算基本支出</w:t>
      </w:r>
      <w:r>
        <w:rPr>
          <w:rFonts w:hint="eastAsia" w:ascii="仿宋_GB2312" w:eastAsia="仿宋_GB2312"/>
          <w:color w:val="000000"/>
          <w:sz w:val="32"/>
          <w:szCs w:val="32"/>
        </w:rPr>
        <w:t>571.63</w:t>
      </w:r>
      <w:r>
        <w:rPr>
          <w:rFonts w:hint="eastAsia" w:ascii="仿宋_GB2312" w:hAnsi="ˎ̥" w:eastAsia="仿宋_GB2312" w:cs="宋体"/>
          <w:sz w:val="32"/>
          <w:szCs w:val="32"/>
        </w:rPr>
        <w:t>万元，其中：</w:t>
      </w:r>
    </w:p>
    <w:p>
      <w:pPr>
        <w:widowControl w:val="0"/>
        <w:spacing w:line="590" w:lineRule="exact"/>
        <w:ind w:firstLine="642"/>
        <w:rPr>
          <w:rFonts w:ascii="仿宋_GB2312" w:eastAsia="仿宋_GB2312"/>
          <w:sz w:val="32"/>
          <w:szCs w:val="32"/>
        </w:rPr>
      </w:pPr>
      <w:r>
        <w:rPr>
          <w:rFonts w:hint="eastAsia" w:ascii="仿宋_GB2312" w:eastAsia="仿宋_GB2312"/>
          <w:color w:val="000000"/>
          <w:sz w:val="32"/>
          <w:szCs w:val="32"/>
        </w:rPr>
        <w:t>人员经费500.53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color w:val="000000"/>
          <w:sz w:val="32"/>
          <w:szCs w:val="32"/>
        </w:rPr>
        <w:t>公用经费71.1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sz w:val="32"/>
          <w:szCs w:val="32"/>
        </w:rPr>
        <w:t>其他资本性支出</w:t>
      </w:r>
      <w:r>
        <w:rPr>
          <w:rFonts w:hint="eastAsia" w:ascii="仿宋_GB2312" w:eastAsia="仿宋_GB2312"/>
          <w:color w:val="000000"/>
          <w:sz w:val="32"/>
          <w:szCs w:val="32"/>
        </w:rPr>
        <w:t>0</w:t>
      </w:r>
      <w:r>
        <w:rPr>
          <w:rFonts w:hint="eastAsia" w:ascii="仿宋_GB2312" w:eastAsia="仿宋_GB2312"/>
          <w:sz w:val="32"/>
          <w:szCs w:val="32"/>
        </w:rPr>
        <w:t>万元，主要包括：办公设备购置、专用设备购置、其他资本性支出。</w:t>
      </w:r>
    </w:p>
    <w:p>
      <w:pPr>
        <w:widowControl w:val="0"/>
        <w:spacing w:line="590" w:lineRule="exact"/>
        <w:ind w:firstLine="642"/>
        <w:rPr>
          <w:rFonts w:ascii="仿宋_GB2312" w:eastAsia="仿宋_GB2312"/>
          <w:b/>
          <w:bCs/>
          <w:sz w:val="32"/>
          <w:szCs w:val="32"/>
        </w:rPr>
      </w:pPr>
      <w:r>
        <w:rPr>
          <w:rFonts w:hint="eastAsia" w:ascii="仿宋_GB2312" w:eastAsia="仿宋_GB2312"/>
          <w:b/>
          <w:bCs/>
          <w:sz w:val="32"/>
          <w:szCs w:val="32"/>
        </w:rPr>
        <w:t>（七）关于</w:t>
      </w:r>
      <w:r>
        <w:rPr>
          <w:rFonts w:hint="eastAsia" w:ascii="仿宋_GB2312" w:eastAsia="仿宋_GB2312"/>
          <w:b/>
          <w:bCs/>
          <w:color w:val="000000"/>
          <w:sz w:val="32"/>
          <w:szCs w:val="32"/>
        </w:rPr>
        <w:t>党校2019年</w:t>
      </w:r>
      <w:r>
        <w:rPr>
          <w:rFonts w:hint="eastAsia" w:ascii="仿宋_GB2312" w:eastAsia="仿宋_GB2312"/>
          <w:b/>
          <w:bCs/>
          <w:sz w:val="32"/>
          <w:szCs w:val="32"/>
        </w:rPr>
        <w:t>政府性基金预算支出情况说明</w:t>
      </w:r>
    </w:p>
    <w:p>
      <w:pPr>
        <w:spacing w:line="560" w:lineRule="exact"/>
        <w:ind w:firstLine="640"/>
        <w:jc w:val="left"/>
        <w:rPr>
          <w:rFonts w:ascii="仿宋_GB2312" w:eastAsia="仿宋_GB2312"/>
          <w:color w:val="000000"/>
          <w:sz w:val="32"/>
          <w:szCs w:val="32"/>
        </w:rPr>
      </w:pPr>
      <w:r>
        <w:rPr>
          <w:rFonts w:hint="eastAsia" w:ascii="仿宋_GB2312" w:eastAsia="仿宋_GB2312"/>
          <w:sz w:val="32"/>
          <w:szCs w:val="32"/>
        </w:rPr>
        <w:t>党校2019年没有使用政府性基金预算拨款安排的支出，故本表无数据。</w:t>
      </w:r>
    </w:p>
    <w:p>
      <w:pPr>
        <w:widowControl w:val="0"/>
        <w:numPr>
          <w:ilvl w:val="0"/>
          <w:numId w:val="1"/>
        </w:numPr>
        <w:spacing w:line="590" w:lineRule="exact"/>
        <w:ind w:firstLine="640" w:firstLineChars="200"/>
        <w:rPr>
          <w:rFonts w:ascii="仿宋_GB2312" w:hAnsi="ˎ̥" w:eastAsia="仿宋_GB2312" w:cs="宋体"/>
          <w:b/>
          <w:bCs/>
          <w:sz w:val="32"/>
          <w:szCs w:val="32"/>
        </w:rPr>
      </w:pPr>
      <w:r>
        <w:rPr>
          <w:rFonts w:hint="eastAsia" w:ascii="仿宋_GB2312" w:hAnsi="ˎ̥" w:eastAsia="仿宋_GB2312" w:cs="宋体"/>
          <w:b/>
          <w:bCs/>
          <w:sz w:val="32"/>
          <w:szCs w:val="32"/>
        </w:rPr>
        <w:t>关于</w:t>
      </w:r>
      <w:r>
        <w:rPr>
          <w:rFonts w:hint="eastAsia" w:ascii="仿宋_GB2312" w:eastAsia="仿宋_GB2312"/>
          <w:b/>
          <w:bCs/>
          <w:color w:val="000000"/>
          <w:sz w:val="32"/>
          <w:szCs w:val="32"/>
        </w:rPr>
        <w:t>党校</w:t>
      </w:r>
      <w:r>
        <w:rPr>
          <w:rFonts w:hint="eastAsia" w:ascii="仿宋_GB2312" w:hAnsi="ˎ̥" w:eastAsia="仿宋_GB2312" w:cs="宋体"/>
          <w:b/>
          <w:bCs/>
          <w:sz w:val="32"/>
          <w:szCs w:val="32"/>
        </w:rPr>
        <w:t>2019年一般公共预算“三公”经费预算情况说明</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党校2019年“三公”经费预算数为10.14万元，比2018年执行数增加6.41万元，增长171.85%，具体如下：</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1.因公出国（境）费用：根据因公出国计划和实际工作需要，2019年安排因公出国（境）费用预算0万元，与上年执行数持平。</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公务接待费：2019年安排公务接待费预算5.29万元，比上年执行数增长72.3%。主要用于接待干部培训和干部心理关爱中心外聘讲课教师、兄弟党校考察等支出。增加的主要原因是干部培训以及心理关爱中心接待考察的人数和批次拟增加。</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3.公务用车购置及运行维护费：2019年安排公务用车购置及运行维护费预算</w:t>
      </w:r>
      <w:r>
        <w:rPr>
          <w:rFonts w:hint="eastAsia" w:ascii="仿宋_GB2312" w:eastAsia="仿宋_GB2312"/>
          <w:color w:val="000000"/>
          <w:sz w:val="32"/>
          <w:szCs w:val="32"/>
        </w:rPr>
        <w:t>4.85</w:t>
      </w:r>
      <w:r>
        <w:rPr>
          <w:rFonts w:hint="eastAsia" w:ascii="仿宋_GB2312" w:hAnsi="ˎ̥" w:eastAsia="仿宋_GB2312" w:cs="宋体"/>
          <w:sz w:val="32"/>
          <w:szCs w:val="32"/>
        </w:rPr>
        <w:t>万元，比上年执行数增长632.42%。其中，公务用车购置支出0万元（含购置税等附加费用），主要用于经批准购置的0辆公务用车；公务用车运行维护费支出4.85万元，主要用于事业人员出行等所需的公务用车燃料费、维修费、过桥过路费、保险费、安全奖励费用等支出。增加的主要原因是事业人员定额公务出行经费。</w:t>
      </w:r>
    </w:p>
    <w:p>
      <w:pPr>
        <w:widowControl w:val="0"/>
        <w:spacing w:line="590" w:lineRule="exact"/>
        <w:ind w:firstLine="640" w:firstLineChars="200"/>
        <w:rPr>
          <w:rFonts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widowControl w:val="0"/>
        <w:spacing w:line="590" w:lineRule="exact"/>
        <w:ind w:firstLine="640" w:firstLineChars="200"/>
        <w:rPr>
          <w:rFonts w:ascii="仿宋_GB2312" w:hAnsi="ˎ̥" w:eastAsia="仿宋_GB2312" w:cs="宋体"/>
          <w:b/>
          <w:bCs/>
          <w:sz w:val="32"/>
          <w:szCs w:val="32"/>
        </w:rPr>
      </w:pPr>
      <w:r>
        <w:rPr>
          <w:rFonts w:hint="eastAsia" w:ascii="仿宋_GB2312" w:hAnsi="ˎ̥" w:eastAsia="仿宋_GB2312" w:cs="宋体"/>
          <w:b/>
          <w:bCs/>
          <w:sz w:val="32"/>
          <w:szCs w:val="32"/>
        </w:rPr>
        <w:t>1.机关运行经费</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2019年党校本级1家财政补助事业单位的机关运行经费财政拨款预算0万元。</w:t>
      </w:r>
      <w:r>
        <w:rPr>
          <w:rFonts w:ascii="仿宋_GB2312" w:hAnsi="ˎ̥" w:eastAsia="仿宋_GB2312" w:cs="宋体"/>
          <w:sz w:val="32"/>
          <w:szCs w:val="32"/>
        </w:rPr>
        <w:t xml:space="preserve"> </w:t>
      </w:r>
    </w:p>
    <w:p>
      <w:pPr>
        <w:widowControl w:val="0"/>
        <w:spacing w:line="590" w:lineRule="exact"/>
        <w:ind w:firstLine="640" w:firstLineChars="200"/>
        <w:rPr>
          <w:rFonts w:ascii="仿宋_GB2312" w:hAnsi="ˎ̥" w:eastAsia="仿宋_GB2312" w:cs="宋体"/>
          <w:b/>
          <w:bCs/>
          <w:sz w:val="32"/>
          <w:szCs w:val="32"/>
        </w:rPr>
      </w:pPr>
      <w:r>
        <w:rPr>
          <w:rFonts w:hint="eastAsia" w:ascii="仿宋_GB2312" w:hAnsi="ˎ̥" w:eastAsia="仿宋_GB2312" w:cs="宋体"/>
          <w:b/>
          <w:bCs/>
          <w:sz w:val="32"/>
          <w:szCs w:val="32"/>
        </w:rPr>
        <w:t>2.政府采购情况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2019年党校各单位政府采购预算总额10.1万元，其中：政府采购货物预算10.1万元、政府采购工程预算0万元、政府采购服务预算0万元。</w:t>
      </w:r>
    </w:p>
    <w:p>
      <w:pPr>
        <w:widowControl w:val="0"/>
        <w:spacing w:line="590" w:lineRule="exact"/>
        <w:ind w:firstLine="640" w:firstLineChars="200"/>
        <w:rPr>
          <w:rFonts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截至2018年12月31日，党校所属各预算单位共有车辆0辆。单位价值50万元以上通用设备0台（套），单位价值100万元以上专用设备0台（套）</w:t>
      </w:r>
      <w:r>
        <w:rPr>
          <w:rFonts w:hint="eastAsia" w:ascii="仿宋_GB2312" w:eastAsia="仿宋_GB2312"/>
          <w:sz w:val="32"/>
          <w:szCs w:val="32"/>
        </w:rPr>
        <w:t>。</w:t>
      </w:r>
    </w:p>
    <w:p>
      <w:pPr>
        <w:widowControl w:val="0"/>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2019年部门预算安排购置车辆0辆。2019年部门预算安排购置单位价值50万元以上通用设备0台（套），单位价值100万元以上专用设备0台（套）。（或2019年部门预算未安排购置车辆、单位价值50万元以上通用设备及单位价值100万元以上专用设备）</w:t>
      </w:r>
      <w:r>
        <w:rPr>
          <w:rFonts w:hint="eastAsia" w:ascii="仿宋_GB2312" w:eastAsia="仿宋_GB2312"/>
          <w:sz w:val="32"/>
          <w:szCs w:val="32"/>
        </w:rPr>
        <w:t>。</w:t>
      </w:r>
    </w:p>
    <w:p>
      <w:pPr>
        <w:widowControl w:val="0"/>
        <w:spacing w:line="590" w:lineRule="exact"/>
        <w:ind w:firstLine="640" w:firstLineChars="200"/>
        <w:rPr>
          <w:rFonts w:ascii="仿宋_GB2312" w:hAnsi="ˎ̥" w:eastAsia="仿宋_GB2312" w:cs="宋体"/>
          <w:b/>
          <w:bCs/>
          <w:sz w:val="32"/>
          <w:szCs w:val="32"/>
        </w:rPr>
      </w:pPr>
      <w:r>
        <w:rPr>
          <w:rFonts w:hint="eastAsia" w:ascii="仿宋_GB2312" w:hAnsi="ˎ̥" w:eastAsia="仿宋_GB2312" w:cs="宋体"/>
          <w:b/>
          <w:bCs/>
          <w:sz w:val="32"/>
          <w:szCs w:val="32"/>
        </w:rPr>
        <w:t>4.绩效目标设置情况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2019年党校整体绩效目标是完成培训轮训领导干部及后备干部，承办党委和政府举办的专题研讨班，承担党委和政府下达的调研任务，开展党的路线、方针、政策的宣传，提高行政后勤管理水平，为干部培训提供保障等各项党校职能工作。坚持党校姓党，打造红色学府，全方位提高我校教学培训和科研咨政的能力，重点宣传贯彻习近平新时代中国特色社会主义思想，全面提升温岭科级及以下领导干部与村镇主要干部、基层党支部负责人等各类培训对象的素质，提升专业能力和专业精神、培养复合型领导干部。专项公用类、政策性项目和发展建设类项目均实行绩效目标管理，涉及一般公共预算当年拨款</w:t>
      </w:r>
      <w:r>
        <w:rPr>
          <w:rFonts w:hint="eastAsia" w:ascii="仿宋_GB2312" w:hAnsi="ˎ̥" w:eastAsia="仿宋_GB2312" w:cs="宋体"/>
          <w:sz w:val="32"/>
          <w:szCs w:val="32"/>
          <w:lang w:val="en-US" w:eastAsia="zh-CN"/>
        </w:rPr>
        <w:t>427</w:t>
      </w:r>
      <w:bookmarkStart w:id="0" w:name="_GoBack"/>
      <w:bookmarkEnd w:id="0"/>
      <w:r>
        <w:rPr>
          <w:rFonts w:hint="eastAsia" w:ascii="仿宋_GB2312" w:hAnsi="ˎ̥" w:eastAsia="仿宋_GB2312" w:cs="宋体"/>
          <w:sz w:val="32"/>
          <w:szCs w:val="32"/>
        </w:rPr>
        <w:t>万元。</w:t>
      </w:r>
    </w:p>
    <w:p>
      <w:pPr>
        <w:widowControl w:val="0"/>
        <w:spacing w:line="590" w:lineRule="exact"/>
        <w:ind w:firstLine="640" w:firstLineChars="200"/>
      </w:pPr>
      <w:r>
        <w:rPr>
          <w:rFonts w:hint="eastAsia" w:ascii="黑体" w:hAnsi="ˎ̥" w:eastAsia="黑体" w:cs="宋体"/>
          <w:sz w:val="32"/>
          <w:szCs w:val="32"/>
        </w:rPr>
        <w:t>三、名词解释</w:t>
      </w:r>
    </w:p>
    <w:p>
      <w:pPr>
        <w:pStyle w:val="8"/>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8"/>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8"/>
        <w:spacing w:line="560" w:lineRule="exact"/>
        <w:ind w:firstLine="640"/>
        <w:rPr>
          <w:rFonts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8"/>
        <w:spacing w:line="560" w:lineRule="exact"/>
        <w:ind w:firstLine="640"/>
        <w:rPr>
          <w:rFonts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8"/>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8"/>
        <w:spacing w:line="560" w:lineRule="exact"/>
        <w:rPr>
          <w:rFonts w:eastAsia="仿宋_GB2312"/>
          <w:sz w:val="32"/>
          <w:szCs w:val="32"/>
        </w:rPr>
      </w:pPr>
      <w:r>
        <w:rPr>
          <w:rFonts w:hint="eastAsia" w:ascii="仿宋_GB2312" w:eastAsia="仿宋_GB2312"/>
          <w:color w:val="000000"/>
          <w:sz w:val="32"/>
          <w:szCs w:val="32"/>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sz w:val="30"/>
          <w:szCs w:val="30"/>
        </w:rPr>
        <w:t>年支出的情况下，使</w:t>
      </w:r>
      <w:r>
        <w:rPr>
          <w:rFonts w:eastAsia="仿宋_GB2312"/>
          <w:sz w:val="32"/>
          <w:szCs w:val="32"/>
        </w:rPr>
        <w:t>用</w:t>
      </w:r>
      <w:r>
        <w:rPr>
          <w:rFonts w:hint="eastAsia" w:eastAsia="仿宋_GB2312"/>
          <w:sz w:val="32"/>
          <w:szCs w:val="32"/>
        </w:rPr>
        <w:t>以前年度积累的</w:t>
      </w:r>
      <w:r>
        <w:rPr>
          <w:rFonts w:eastAsia="仿宋_GB2312"/>
          <w:sz w:val="32"/>
          <w:szCs w:val="32"/>
        </w:rPr>
        <w:t>事业基金弥补本年收支</w:t>
      </w:r>
      <w:r>
        <w:rPr>
          <w:rFonts w:hint="eastAsia" w:eastAsia="仿宋_GB2312"/>
          <w:sz w:val="32"/>
          <w:szCs w:val="32"/>
        </w:rPr>
        <w:t>缺口的资金。</w:t>
      </w:r>
    </w:p>
    <w:p>
      <w:pPr>
        <w:spacing w:line="560" w:lineRule="exact"/>
        <w:ind w:firstLine="640" w:firstLineChars="200"/>
        <w:rPr>
          <w:rFonts w:eastAsia="仿宋_GB2312"/>
          <w:sz w:val="32"/>
          <w:szCs w:val="32"/>
        </w:rPr>
      </w:pPr>
      <w:r>
        <w:rPr>
          <w:rFonts w:hint="eastAsia" w:ascii="仿宋_GB2312" w:eastAsia="仿宋_GB2312"/>
          <w:bCs/>
          <w:color w:val="000000"/>
          <w:sz w:val="32"/>
          <w:szCs w:val="32"/>
        </w:rPr>
        <w:t>7.</w:t>
      </w:r>
      <w:r>
        <w:rPr>
          <w:rFonts w:hint="eastAsia" w:eastAsia="仿宋_GB2312"/>
          <w:sz w:val="32"/>
          <w:szCs w:val="32"/>
        </w:rPr>
        <w:t>上年结转：指以前年度尚未完成、结转到本年仍按原规定用途继续使用的资金。</w:t>
      </w:r>
    </w:p>
    <w:p>
      <w:pPr>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8.基本支出：是预算单位为保障其正常运转，完成日常工作任务所发生的支出，包括人员支出和日常公用支出。</w:t>
      </w:r>
    </w:p>
    <w:p>
      <w:pPr>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9.项目支出：是预算单位为完成其特定的行政工作任务或事业发展目标所发生的支出。</w:t>
      </w:r>
    </w:p>
    <w:p>
      <w:pPr>
        <w:spacing w:line="560" w:lineRule="exact"/>
        <w:ind w:firstLine="600" w:firstLineChars="200"/>
        <w:jc w:val="left"/>
        <w:rPr>
          <w:rFonts w:ascii="仿宋_GB2312" w:hAnsi="仿宋_GB2312" w:eastAsia="仿宋_GB2312"/>
          <w:sz w:val="32"/>
          <w:szCs w:val="22"/>
        </w:rPr>
      </w:pPr>
      <w:r>
        <w:rPr>
          <w:rFonts w:hint="eastAsia" w:ascii="仿宋_GB2312" w:eastAsia="仿宋_GB2312"/>
          <w:bCs/>
          <w:color w:val="000000"/>
          <w:sz w:val="30"/>
          <w:szCs w:val="30"/>
        </w:rPr>
        <w:t>10.</w:t>
      </w:r>
      <w:r>
        <w:rPr>
          <w:rFonts w:hint="eastAsia" w:ascii="仿宋_GB2312" w:hAnsi="仿宋_GB2312" w:eastAsia="仿宋_GB2312"/>
          <w:sz w:val="32"/>
          <w:szCs w:val="22"/>
        </w:rPr>
        <w:t>机关运行经费：机关运行经费是</w:t>
      </w:r>
      <w:r>
        <w:rPr>
          <w:rFonts w:hint="eastAsia" w:ascii="仿宋_GB2312" w:hAnsi="仿宋_GB2312" w:eastAsia="仿宋_GB2312"/>
          <w:color w:val="000000"/>
          <w:sz w:val="32"/>
          <w:szCs w:val="22"/>
        </w:rPr>
        <w:t>指各部门机关及参公单位的公用经费，包括办公及印刷费、水电费、邮电</w:t>
      </w:r>
      <w:r>
        <w:rPr>
          <w:rFonts w:hint="eastAsia" w:ascii="仿宋_GB2312" w:hAnsi="仿宋_GB2312" w:eastAsia="仿宋_GB2312"/>
          <w:sz w:val="32"/>
          <w:szCs w:val="22"/>
        </w:rPr>
        <w:t>费、差旅费、会议费、福利费、物业管理费、日常维修费、专用材料费、日常办公设备购置费、公务用车运行维护费以及其他费用（其他交通费用、其他商品和服务支出）。</w:t>
      </w:r>
    </w:p>
    <w:p>
      <w:pPr>
        <w:pStyle w:val="2"/>
        <w:ind w:firstLine="640" w:firstLineChars="200"/>
        <w:rPr>
          <w:rFonts w:hint="default"/>
          <w:color w:val="auto"/>
          <w:sz w:val="32"/>
        </w:rPr>
      </w:pPr>
      <w:r>
        <w:rPr>
          <w:color w:val="auto"/>
          <w:sz w:val="32"/>
        </w:rPr>
        <w:t>11.教育支出（类）进修及培训（款）干部教育（项）：指党校、行政学院、社会主义学院的各项支出，包含机构运转、举办各类培训班的支出等。</w:t>
      </w:r>
    </w:p>
    <w:p>
      <w:pPr>
        <w:pStyle w:val="2"/>
        <w:ind w:firstLine="640" w:firstLineChars="200"/>
        <w:rPr>
          <w:rFonts w:hint="default"/>
          <w:color w:val="auto"/>
          <w:sz w:val="32"/>
        </w:rPr>
      </w:pPr>
      <w:r>
        <w:rPr>
          <w:color w:val="auto"/>
          <w:sz w:val="32"/>
        </w:rPr>
        <w:t>12.社会保障和就业支出（类）行政事业单位离退休（款）机关事业单位基本养老保险缴费支出（项）：指机关事业单位实施养老保险制度由单位缴纳的基本养老保险费支出。</w:t>
      </w:r>
    </w:p>
    <w:p>
      <w:pPr>
        <w:pStyle w:val="2"/>
        <w:ind w:firstLine="640" w:firstLineChars="200"/>
        <w:rPr>
          <w:rFonts w:hint="default"/>
          <w:color w:val="auto"/>
          <w:sz w:val="32"/>
        </w:rPr>
      </w:pPr>
      <w:r>
        <w:rPr>
          <w:color w:val="auto"/>
          <w:sz w:val="32"/>
        </w:rPr>
        <w:t>13.社会保障和就业支出（类）行政事业单位离退休（款）机关事业单位职业年金缴费支出（项）:指机关事业单位实施养老保险制度由单位实际缴纳的职业年金支出。</w:t>
      </w:r>
    </w:p>
    <w:p>
      <w:pPr>
        <w:rPr>
          <w:rFonts w:ascii="仿宋_GB2312" w:hAnsi="仿宋_GB2312" w:eastAsia="仿宋_GB2312"/>
          <w:sz w:val="32"/>
          <w:szCs w:val="22"/>
        </w:rPr>
      </w:pPr>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8"/>
      <w:numFmt w:val="chineseCounting"/>
      <w:suff w:val="nothing"/>
      <w:lvlText w:val="（%1）"/>
      <w:lvlJc w:val="left"/>
      <w:rPr>
        <w:rFonts w:hint="eastAsia"/>
      </w:r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5">
    <w:name w:val="Default Paragraph Font"/>
  </w:style>
  <w:style w:type="paragraph" w:customStyle="1" w:styleId="2">
    <w:name w:val="Default"/>
    <w:pPr>
      <w:widowControl w:val="0"/>
      <w:autoSpaceDE w:val="0"/>
      <w:autoSpaceDN w:val="0"/>
      <w:adjustRightInd w:val="0"/>
    </w:pPr>
    <w:rPr>
      <w:rFonts w:hint="eastAsia" w:ascii="仿宋_GB2312" w:hAnsi="仿宋_GB2312" w:eastAsia="仿宋_GB2312"/>
      <w:color w:val="000000"/>
      <w:sz w:val="24"/>
      <w:szCs w:val="22"/>
    </w:rPr>
  </w:style>
  <w:style w:type="paragraph" w:styleId="3">
    <w:name w:val="footer"/>
    <w:basedOn w:val="1"/>
    <w:link w:val="4"/>
    <w:pPr>
      <w:tabs>
        <w:tab w:val="center" w:pos="4153"/>
        <w:tab w:val="right" w:pos="8306"/>
      </w:tabs>
      <w:snapToGrid w:val="0"/>
      <w:jc w:val="left"/>
    </w:pPr>
    <w:rPr>
      <w:sz w:val="18"/>
      <w:szCs w:val="18"/>
    </w:rPr>
  </w:style>
  <w:style w:type="character" w:customStyle="1" w:styleId="4">
    <w:name w:val="页脚 Char"/>
    <w:basedOn w:val="5"/>
    <w:link w:val="3"/>
    <w:semiHidden/>
    <w:rPr>
      <w:sz w:val="18"/>
      <w:szCs w:val="18"/>
    </w:rPr>
  </w:style>
  <w:style w:type="paragraph" w:styleId="6">
    <w:name w:val="header"/>
    <w:basedOn w:val="1"/>
    <w:link w:val="7"/>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6"/>
    <w:semiHidden/>
    <w:rPr>
      <w:sz w:val="18"/>
      <w:szCs w:val="18"/>
    </w:rPr>
  </w:style>
  <w:style w:type="paragraph" w:customStyle="1" w:styleId="8">
    <w:name w:val="p0"/>
    <w:pPr>
      <w:jc w:val="both"/>
    </w:pPr>
    <w:rPr>
      <w:rFonts w:ascii="Calibri" w:hAnsi="Calibri" w:cs="宋体"/>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553</Words>
  <Characters>3153</Characters>
  <Lines>26</Lines>
  <Paragraphs>7</Paragraphs>
  <TotalTime>0</TotalTime>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2019-04-01T16:02:00Z</dcterms:created>
  <dc:creator>cupcakes *</dc:creator>
  <dcterms:modified xsi:type="dcterms:W3CDTF">2021-05-17T11:12:09Z</dcterms:modified>
  <dc:title>潘雪丽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